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B9" w:rsidRPr="009200C7" w:rsidRDefault="00A52060" w:rsidP="009D4152">
      <w:pPr>
        <w:pStyle w:val="Title"/>
        <w:rPr>
          <w:color w:val="auto"/>
          <w:sz w:val="32"/>
          <w:szCs w:val="32"/>
        </w:rPr>
      </w:pPr>
      <w:r w:rsidRPr="009200C7">
        <w:rPr>
          <w:color w:val="auto"/>
          <w:sz w:val="32"/>
          <w:szCs w:val="32"/>
        </w:rPr>
        <w:t>Policy</w:t>
      </w:r>
      <w:r w:rsidR="00F60E78" w:rsidRPr="009200C7">
        <w:rPr>
          <w:color w:val="auto"/>
          <w:sz w:val="32"/>
          <w:szCs w:val="32"/>
        </w:rPr>
        <w:t xml:space="preserve"> and Procedures</w:t>
      </w:r>
      <w:r w:rsidRPr="009200C7">
        <w:rPr>
          <w:color w:val="auto"/>
          <w:sz w:val="32"/>
          <w:szCs w:val="32"/>
        </w:rPr>
        <w:t xml:space="preserve"> for </w:t>
      </w:r>
      <w:r w:rsidR="002B1CBA" w:rsidRPr="009200C7">
        <w:rPr>
          <w:color w:val="auto"/>
          <w:sz w:val="32"/>
          <w:szCs w:val="32"/>
        </w:rPr>
        <w:t>ISP Programs in Therap</w:t>
      </w:r>
      <w:r w:rsidR="004C3DE7">
        <w:rPr>
          <w:color w:val="auto"/>
          <w:sz w:val="32"/>
          <w:szCs w:val="32"/>
        </w:rPr>
        <w:t xml:space="preserve"> (Behavior Plan)</w:t>
      </w:r>
    </w:p>
    <w:p w:rsidR="00A52060" w:rsidRPr="009200C7" w:rsidRDefault="00A52060" w:rsidP="00A52060">
      <w:r w:rsidRPr="009200C7">
        <w:t>Unless otherwise noted, the sections</w:t>
      </w:r>
      <w:r w:rsidR="00A2023D" w:rsidRPr="009200C7">
        <w:t xml:space="preserve"> (</w:t>
      </w:r>
      <w:r w:rsidR="00330562" w:rsidRPr="009200C7">
        <w:t>1-6</w:t>
      </w:r>
      <w:r w:rsidR="00A2023D" w:rsidRPr="009200C7">
        <w:t>)</w:t>
      </w:r>
      <w:r w:rsidRPr="009200C7">
        <w:t xml:space="preserve"> provided in the </w:t>
      </w:r>
      <w:r w:rsidR="005B68FD" w:rsidRPr="009200C7">
        <w:t xml:space="preserve">Therap </w:t>
      </w:r>
      <w:r w:rsidRPr="009200C7">
        <w:t>template should be completed according to the prompts provided within the Therap system.</w:t>
      </w:r>
      <w:r w:rsidR="00A107D1" w:rsidRPr="009200C7">
        <w:t xml:space="preserve">  As such, the sections itemized below will only be explicated when Agency-specific</w:t>
      </w:r>
      <w:r w:rsidR="00B870CC" w:rsidRPr="009200C7">
        <w:t>, and/or department-specific</w:t>
      </w:r>
      <w:r w:rsidR="00A107D1" w:rsidRPr="009200C7">
        <w:t xml:space="preserve"> practices need to be explained.</w:t>
      </w:r>
      <w:r w:rsidR="00B870CC" w:rsidRPr="009200C7">
        <w:t xml:space="preserve">  As this document provides guidance for all divisions within the Agency, users should complete the information using the </w:t>
      </w:r>
      <w:r w:rsidR="00563638" w:rsidRPr="009200C7">
        <w:t xml:space="preserve">prompts provided within the Therap template and the </w:t>
      </w:r>
      <w:r w:rsidR="00B870CC" w:rsidRPr="009200C7">
        <w:t>instructions below, unless provided with department-specific guidance.  In this case, follow the department-specific guidance.</w:t>
      </w:r>
      <w:r w:rsidR="00FB0BAC">
        <w:t xml:space="preserve">  The </w:t>
      </w:r>
      <w:r w:rsidR="00E96742">
        <w:t>R</w:t>
      </w:r>
      <w:r w:rsidR="00FB0BAC">
        <w:t xml:space="preserve">esidential </w:t>
      </w:r>
      <w:r w:rsidR="00E96742">
        <w:t>B</w:t>
      </w:r>
      <w:bookmarkStart w:id="0" w:name="_GoBack"/>
      <w:bookmarkEnd w:id="0"/>
      <w:r w:rsidR="00FB0BAC">
        <w:t>ehaviorist will be responsible for creating/updating the ISP program for individuals living in Saratoga Bridges residences, while all other individuals will be the responsibility of the Day Services Behaviorist.</w:t>
      </w:r>
    </w:p>
    <w:p w:rsidR="002C1923" w:rsidRPr="009200C7" w:rsidRDefault="00C21BD3" w:rsidP="00A52060">
      <w:r w:rsidRPr="009200C7">
        <w:t>To create a new ISP Program, or search for an</w:t>
      </w:r>
      <w:r w:rsidR="008621F4" w:rsidRPr="009200C7">
        <w:t xml:space="preserve"> existing one do the following:</w:t>
      </w:r>
    </w:p>
    <w:p w:rsidR="00C21BD3" w:rsidRPr="009200C7" w:rsidRDefault="00C21BD3" w:rsidP="00C21BD3">
      <w:pPr>
        <w:pStyle w:val="ListParagraph"/>
        <w:numPr>
          <w:ilvl w:val="0"/>
          <w:numId w:val="5"/>
        </w:numPr>
      </w:pPr>
      <w:r w:rsidRPr="009200C7">
        <w:t>Left click the “Individual” tab on the left side of the Therap dashboard.</w:t>
      </w:r>
    </w:p>
    <w:p w:rsidR="008621F4" w:rsidRPr="009200C7" w:rsidRDefault="00C21BD3" w:rsidP="00475815">
      <w:pPr>
        <w:pStyle w:val="ListParagraph"/>
        <w:numPr>
          <w:ilvl w:val="0"/>
          <w:numId w:val="5"/>
        </w:numPr>
      </w:pPr>
      <w:r w:rsidRPr="009200C7">
        <w:t>Scroll down to the “ISP Program” module and left-click “New” to create a new program, or “Search” to locate an existing program.</w:t>
      </w:r>
      <w:r w:rsidR="00475815" w:rsidRPr="00475815">
        <w:t xml:space="preserve"> </w:t>
      </w:r>
      <w:r w:rsidR="00475815">
        <w:t xml:space="preserve"> T</w:t>
      </w:r>
      <w:r w:rsidR="00475815" w:rsidRPr="009200C7">
        <w:t>he screen will refresh and “Select Program for ISP Program” will appear in the upper region of the screen.  Left-click the program with which the individual is affiliated.  The screen will refresh and show “Individual List for ISP Program” and show the name of the program you selected underneath.</w:t>
      </w:r>
      <w:r w:rsidR="009200C7" w:rsidRPr="009200C7">
        <w:t xml:space="preserve">  </w:t>
      </w:r>
    </w:p>
    <w:p w:rsidR="009200C7" w:rsidRPr="009200C7" w:rsidRDefault="009200C7" w:rsidP="009200C7">
      <w:pPr>
        <w:pStyle w:val="ListParagraph"/>
        <w:numPr>
          <w:ilvl w:val="0"/>
          <w:numId w:val="5"/>
        </w:numPr>
      </w:pPr>
      <w:r w:rsidRPr="009200C7">
        <w:t>Proceed to complete Sections 1-4 in the dynamic form using the guidance provided below:</w:t>
      </w:r>
    </w:p>
    <w:p w:rsidR="00286E59" w:rsidRPr="009200C7" w:rsidRDefault="004D0299" w:rsidP="004D0299">
      <w:pPr>
        <w:pStyle w:val="ListParagraph"/>
        <w:numPr>
          <w:ilvl w:val="0"/>
          <w:numId w:val="2"/>
        </w:numPr>
      </w:pPr>
      <w:r w:rsidRPr="009200C7">
        <w:rPr>
          <w:u w:val="single"/>
        </w:rPr>
        <w:t>PROGRAM DESCRIPT</w:t>
      </w:r>
      <w:r w:rsidR="005E33D3" w:rsidRPr="009200C7">
        <w:rPr>
          <w:u w:val="single"/>
        </w:rPr>
        <w:t>ION</w:t>
      </w:r>
    </w:p>
    <w:p w:rsidR="005043A6" w:rsidRPr="00CC08DA" w:rsidRDefault="005043A6" w:rsidP="005043A6">
      <w:pPr>
        <w:pStyle w:val="ListParagraph"/>
        <w:numPr>
          <w:ilvl w:val="1"/>
          <w:numId w:val="2"/>
        </w:numPr>
      </w:pPr>
      <w:r w:rsidRPr="009200C7">
        <w:t xml:space="preserve">The item “Program Name” </w:t>
      </w:r>
      <w:r w:rsidR="00AE4D2C">
        <w:t>will have “Behavior Plan</w:t>
      </w:r>
      <w:r w:rsidR="002F2E84">
        <w:rPr>
          <w:color w:val="FF0000"/>
        </w:rPr>
        <w:t xml:space="preserve"> </w:t>
      </w:r>
      <w:r w:rsidR="002F2E84" w:rsidRPr="00CC08DA">
        <w:t>[Month]-[Year]</w:t>
      </w:r>
      <w:r w:rsidR="00AE4D2C" w:rsidRPr="00CC08DA">
        <w:t>”</w:t>
      </w:r>
      <w:r w:rsidR="0026351C" w:rsidRPr="00CC08DA">
        <w:t>, (</w:t>
      </w:r>
      <w:r w:rsidR="002F2E84" w:rsidRPr="00CC08DA">
        <w:t>where the items within the brackets are to be replaced with the</w:t>
      </w:r>
      <w:r w:rsidR="00A557AB" w:rsidRPr="00CC08DA">
        <w:t xml:space="preserve"> date</w:t>
      </w:r>
      <w:r w:rsidR="002F2E84" w:rsidRPr="00CC08DA">
        <w:t xml:space="preserve"> as appropriate)</w:t>
      </w:r>
      <w:r w:rsidR="00AE4D2C" w:rsidRPr="00CC08DA">
        <w:t xml:space="preserve"> inserted into the text box.   </w:t>
      </w:r>
    </w:p>
    <w:p w:rsidR="004B55B8" w:rsidRPr="009200C7" w:rsidRDefault="00673FD0" w:rsidP="005043A6">
      <w:pPr>
        <w:pStyle w:val="ListParagraph"/>
        <w:numPr>
          <w:ilvl w:val="1"/>
          <w:numId w:val="2"/>
        </w:numPr>
      </w:pPr>
      <w:r>
        <w:t>The</w:t>
      </w:r>
      <w:r w:rsidR="00F876A6" w:rsidRPr="009200C7">
        <w:t xml:space="preserve"> “Program Creation Date” </w:t>
      </w:r>
      <w:r w:rsidR="004B55B8" w:rsidRPr="009200C7">
        <w:t>will be c</w:t>
      </w:r>
      <w:r w:rsidR="00E93DB1">
        <w:t>o</w:t>
      </w:r>
      <w:r w:rsidR="004B55B8" w:rsidRPr="009200C7">
        <w:t xml:space="preserve">mpleted using the </w:t>
      </w:r>
      <w:r>
        <w:t>date the plan was written.</w:t>
      </w:r>
    </w:p>
    <w:p w:rsidR="00E93DB1" w:rsidRDefault="005043A6" w:rsidP="00A279B9">
      <w:pPr>
        <w:pStyle w:val="ListParagraph"/>
        <w:numPr>
          <w:ilvl w:val="1"/>
          <w:numId w:val="2"/>
        </w:numPr>
      </w:pPr>
      <w:r w:rsidRPr="009200C7">
        <w:t>The</w:t>
      </w:r>
      <w:r w:rsidR="00E93DB1">
        <w:t xml:space="preserve"> following items will be left blank. </w:t>
      </w:r>
    </w:p>
    <w:p w:rsidR="00E93DB1" w:rsidRDefault="005043A6" w:rsidP="00E93DB1">
      <w:pPr>
        <w:pStyle w:val="ListParagraph"/>
        <w:numPr>
          <w:ilvl w:val="2"/>
          <w:numId w:val="2"/>
        </w:numPr>
      </w:pPr>
      <w:r w:rsidRPr="009200C7">
        <w:t>“</w:t>
      </w:r>
      <w:r w:rsidR="008D1A2B" w:rsidRPr="009200C7">
        <w:t>L</w:t>
      </w:r>
      <w:r w:rsidRPr="009200C7">
        <w:t xml:space="preserve">ong term objective” </w:t>
      </w:r>
      <w:r w:rsidR="00E93DB1">
        <w:t xml:space="preserve"> </w:t>
      </w:r>
    </w:p>
    <w:p w:rsidR="00910830" w:rsidRPr="009200C7" w:rsidRDefault="00910830" w:rsidP="00E93DB1">
      <w:pPr>
        <w:pStyle w:val="ListParagraph"/>
        <w:numPr>
          <w:ilvl w:val="2"/>
          <w:numId w:val="2"/>
        </w:numPr>
      </w:pPr>
      <w:r w:rsidRPr="009200C7">
        <w:t xml:space="preserve">“Goal/Service” </w:t>
      </w:r>
    </w:p>
    <w:p w:rsidR="00E93DB1" w:rsidRDefault="005043A6" w:rsidP="00E93DB1">
      <w:pPr>
        <w:pStyle w:val="ListParagraph"/>
        <w:numPr>
          <w:ilvl w:val="2"/>
          <w:numId w:val="2"/>
        </w:numPr>
      </w:pPr>
      <w:r w:rsidRPr="009200C7">
        <w:t xml:space="preserve"> “Reason for Program”</w:t>
      </w:r>
      <w:r w:rsidR="00194B0E">
        <w:t xml:space="preserve"> </w:t>
      </w:r>
      <w:r w:rsidR="00E93DB1">
        <w:tab/>
      </w:r>
    </w:p>
    <w:p w:rsidR="00E93DB1" w:rsidRDefault="005B68FD" w:rsidP="00E93DB1">
      <w:pPr>
        <w:pStyle w:val="ListParagraph"/>
        <w:numPr>
          <w:ilvl w:val="2"/>
          <w:numId w:val="2"/>
        </w:numPr>
      </w:pPr>
      <w:r w:rsidRPr="009200C7">
        <w:t>“Schedule and Frequency”</w:t>
      </w:r>
    </w:p>
    <w:p w:rsidR="00E93DB1" w:rsidRDefault="0077203B" w:rsidP="00E93DB1">
      <w:pPr>
        <w:pStyle w:val="ListParagraph"/>
        <w:numPr>
          <w:ilvl w:val="2"/>
          <w:numId w:val="2"/>
        </w:numPr>
      </w:pPr>
      <w:r>
        <w:t xml:space="preserve"> </w:t>
      </w:r>
      <w:r w:rsidR="00E93DB1" w:rsidRPr="009200C7">
        <w:t>“Frequency of Documentation”</w:t>
      </w:r>
    </w:p>
    <w:p w:rsidR="00E93DB1" w:rsidRDefault="00E93DB1" w:rsidP="00E93DB1">
      <w:pPr>
        <w:pStyle w:val="ListParagraph"/>
        <w:numPr>
          <w:ilvl w:val="2"/>
          <w:numId w:val="2"/>
        </w:numPr>
      </w:pPr>
      <w:r w:rsidRPr="00E93DB1">
        <w:t xml:space="preserve"> </w:t>
      </w:r>
      <w:r w:rsidRPr="009200C7">
        <w:t>“Criteria for Completion”</w:t>
      </w:r>
      <w:r w:rsidRPr="00E93DB1">
        <w:t xml:space="preserve"> </w:t>
      </w:r>
    </w:p>
    <w:p w:rsidR="005B68FD" w:rsidRPr="009200C7" w:rsidRDefault="00E93DB1" w:rsidP="00E93DB1">
      <w:pPr>
        <w:pStyle w:val="ListParagraph"/>
        <w:numPr>
          <w:ilvl w:val="2"/>
          <w:numId w:val="2"/>
        </w:numPr>
      </w:pPr>
      <w:r w:rsidRPr="009200C7">
        <w:t>“Materials required”</w:t>
      </w:r>
    </w:p>
    <w:p w:rsidR="005710FB" w:rsidRPr="009200C7" w:rsidRDefault="00806BD3" w:rsidP="005B68FD">
      <w:pPr>
        <w:pStyle w:val="ListParagraph"/>
        <w:numPr>
          <w:ilvl w:val="1"/>
          <w:numId w:val="2"/>
        </w:numPr>
      </w:pPr>
      <w:r w:rsidRPr="009200C7">
        <w:t>T</w:t>
      </w:r>
      <w:r w:rsidR="005710FB" w:rsidRPr="009200C7">
        <w:t xml:space="preserve">he item “Maximum Number of Times a Day” will be completed </w:t>
      </w:r>
      <w:r w:rsidR="00684FD5" w:rsidRPr="009200C7">
        <w:t>with “</w:t>
      </w:r>
      <w:r w:rsidR="0017356B">
        <w:t>50</w:t>
      </w:r>
      <w:r w:rsidR="00684FD5" w:rsidRPr="009200C7">
        <w:t>”.</w:t>
      </w:r>
    </w:p>
    <w:p w:rsidR="005710FB" w:rsidRPr="009200C7" w:rsidRDefault="00A21DB5" w:rsidP="005B68FD">
      <w:pPr>
        <w:pStyle w:val="ListParagraph"/>
        <w:numPr>
          <w:ilvl w:val="1"/>
          <w:numId w:val="2"/>
        </w:numPr>
      </w:pPr>
      <w:r w:rsidRPr="009200C7">
        <w:t>T</w:t>
      </w:r>
      <w:r w:rsidR="005710FB" w:rsidRPr="009200C7">
        <w:t xml:space="preserve">he item “Location” </w:t>
      </w:r>
      <w:r w:rsidR="00692ED4">
        <w:t>will be completed with the “Residence and/or Day Program”</w:t>
      </w:r>
      <w:r w:rsidR="00330137">
        <w:t>.</w:t>
      </w:r>
      <w:r w:rsidR="00692ED4">
        <w:t xml:space="preserve">  </w:t>
      </w:r>
    </w:p>
    <w:p w:rsidR="005710FB" w:rsidRPr="00135854" w:rsidRDefault="007F68DE" w:rsidP="002F7AC4">
      <w:pPr>
        <w:pStyle w:val="ListParagraph"/>
        <w:numPr>
          <w:ilvl w:val="1"/>
          <w:numId w:val="2"/>
        </w:numPr>
        <w:rPr>
          <w:color w:val="FF0000"/>
        </w:rPr>
      </w:pPr>
      <w:r w:rsidRPr="009200C7">
        <w:t>T</w:t>
      </w:r>
      <w:r w:rsidR="005710FB" w:rsidRPr="009200C7">
        <w:t xml:space="preserve">he item “Target completion date” will be understood to mean </w:t>
      </w:r>
      <w:r w:rsidR="005306AD" w:rsidRPr="009200C7">
        <w:t xml:space="preserve">“1 year from </w:t>
      </w:r>
      <w:r w:rsidR="00BA653C">
        <w:t>the date</w:t>
      </w:r>
      <w:r w:rsidR="00A54BD3" w:rsidRPr="009200C7">
        <w:t xml:space="preserve"> of </w:t>
      </w:r>
      <w:r w:rsidR="00BA653C">
        <w:t xml:space="preserve">the </w:t>
      </w:r>
      <w:r w:rsidR="00014D0D">
        <w:t xml:space="preserve">written </w:t>
      </w:r>
      <w:r w:rsidR="00BA653C">
        <w:t xml:space="preserve">behavior plan.” </w:t>
      </w:r>
    </w:p>
    <w:p w:rsidR="00C877B0" w:rsidRPr="009200C7" w:rsidRDefault="005E33D3" w:rsidP="004D0299">
      <w:pPr>
        <w:pStyle w:val="ListParagraph"/>
        <w:numPr>
          <w:ilvl w:val="0"/>
          <w:numId w:val="2"/>
        </w:numPr>
      </w:pPr>
      <w:r w:rsidRPr="009200C7">
        <w:rPr>
          <w:u w:val="single"/>
        </w:rPr>
        <w:t>SCORING DETAILS</w:t>
      </w:r>
      <w:r w:rsidR="00E116CE" w:rsidRPr="009200C7">
        <w:t xml:space="preserve">- </w:t>
      </w:r>
      <w:r w:rsidR="00806BD3" w:rsidRPr="009200C7">
        <w:t>A scoring method must be identified w</w:t>
      </w:r>
      <w:r w:rsidR="005C44EA" w:rsidRPr="009200C7">
        <w:t xml:space="preserve">hen entering </w:t>
      </w:r>
      <w:r w:rsidR="00806BD3" w:rsidRPr="009200C7">
        <w:t>each</w:t>
      </w:r>
      <w:r w:rsidR="005C44EA" w:rsidRPr="009200C7">
        <w:t xml:space="preserve"> </w:t>
      </w:r>
      <w:r w:rsidR="00D43D52">
        <w:t>behavioral element</w:t>
      </w:r>
      <w:r w:rsidR="00806BD3" w:rsidRPr="009200C7">
        <w:t xml:space="preserve"> </w:t>
      </w:r>
      <w:r w:rsidR="00D43D52">
        <w:t>identified</w:t>
      </w:r>
      <w:r w:rsidR="00806BD3" w:rsidRPr="009200C7">
        <w:t xml:space="preserve"> for the individual. </w:t>
      </w:r>
      <w:r w:rsidR="00D43D52">
        <w:t xml:space="preserve"> T</w:t>
      </w:r>
      <w:r w:rsidR="00E116CE" w:rsidRPr="009200C7">
        <w:t xml:space="preserve">his section is populated using the “Select Scoring Method” </w:t>
      </w:r>
      <w:r w:rsidR="009A3B02" w:rsidRPr="009200C7">
        <w:t>button</w:t>
      </w:r>
      <w:r w:rsidR="00E116CE" w:rsidRPr="009200C7">
        <w:t xml:space="preserve"> located on the bottom left region of the screen. </w:t>
      </w:r>
      <w:r w:rsidR="005C44EA" w:rsidRPr="009200C7">
        <w:t xml:space="preserve">  Left-clicking this text, the </w:t>
      </w:r>
      <w:r w:rsidR="005C44EA" w:rsidRPr="009200C7">
        <w:lastRenderedPageBreak/>
        <w:t>screen will refresh</w:t>
      </w:r>
      <w:r w:rsidR="00B11F19" w:rsidRPr="009200C7">
        <w:t xml:space="preserve"> showing “ISP Program Scoring Method” in the top region of the screen, </w:t>
      </w:r>
      <w:r w:rsidR="005C44EA" w:rsidRPr="009200C7">
        <w:t>and</w:t>
      </w:r>
      <w:r w:rsidR="00E116CE" w:rsidRPr="009200C7">
        <w:t xml:space="preserve"> a list of scoring methods</w:t>
      </w:r>
      <w:r w:rsidR="005C44EA" w:rsidRPr="009200C7">
        <w:t xml:space="preserve"> will be available</w:t>
      </w:r>
      <w:r w:rsidR="00E116CE" w:rsidRPr="009200C7">
        <w:t>.  Select the appropriate method, left-click “Continue”</w:t>
      </w:r>
      <w:r w:rsidR="009A3B02" w:rsidRPr="009200C7">
        <w:t>, the screen will refresh, return to the ISP Program screen,</w:t>
      </w:r>
      <w:r w:rsidR="00E116CE" w:rsidRPr="009200C7">
        <w:t xml:space="preserve"> and the scoring m</w:t>
      </w:r>
      <w:r w:rsidR="000B7C66" w:rsidRPr="009200C7">
        <w:t>ethod will now populate the previously blank region used for Scoring Details</w:t>
      </w:r>
      <w:r w:rsidR="00E116CE" w:rsidRPr="009200C7">
        <w:t xml:space="preserve">. </w:t>
      </w:r>
      <w:r w:rsidR="0051241F" w:rsidRPr="009200C7">
        <w:t>Note: DO NOT complete the fields for baseline dates.</w:t>
      </w:r>
    </w:p>
    <w:p w:rsidR="00B11F19" w:rsidRPr="009200C7" w:rsidRDefault="00D43D52" w:rsidP="00125C50">
      <w:pPr>
        <w:pStyle w:val="ListParagraph"/>
        <w:numPr>
          <w:ilvl w:val="1"/>
          <w:numId w:val="2"/>
        </w:numPr>
      </w:pPr>
      <w:r>
        <w:t xml:space="preserve"> U</w:t>
      </w:r>
      <w:r w:rsidR="00C321B7" w:rsidRPr="009200C7">
        <w:t>se “Yes” or “No” options under “Select Scoring Method.”</w:t>
      </w:r>
    </w:p>
    <w:p w:rsidR="00AF7C05" w:rsidRDefault="009A3B02" w:rsidP="00125C50">
      <w:pPr>
        <w:pStyle w:val="ListParagraph"/>
        <w:numPr>
          <w:ilvl w:val="1"/>
          <w:numId w:val="2"/>
        </w:numPr>
      </w:pPr>
      <w:r w:rsidRPr="009200C7">
        <w:t xml:space="preserve">Once a scoring method has been identified for the individual’s </w:t>
      </w:r>
      <w:r w:rsidR="00D43D52">
        <w:t>behavior plan</w:t>
      </w:r>
      <w:r w:rsidRPr="009200C7">
        <w:t xml:space="preserve">, </w:t>
      </w:r>
      <w:r w:rsidR="001E332E" w:rsidRPr="009200C7">
        <w:t xml:space="preserve">scroll to the bottom of the screen and click the </w:t>
      </w:r>
      <w:r w:rsidR="00603332" w:rsidRPr="009200C7">
        <w:t xml:space="preserve">“Add Task” button to the right of the “Change Scoring Method” button.  </w:t>
      </w:r>
      <w:r w:rsidR="00AF7C05">
        <w:t xml:space="preserve">Task </w:t>
      </w:r>
      <w:r w:rsidR="00D2478E">
        <w:t xml:space="preserve">name </w:t>
      </w:r>
      <w:r w:rsidR="00AF7C05">
        <w:t xml:space="preserve">is defined as </w:t>
      </w:r>
      <w:r w:rsidR="000D2665">
        <w:t xml:space="preserve">the </w:t>
      </w:r>
      <w:r w:rsidR="00AF7C05">
        <w:t>target</w:t>
      </w:r>
      <w:r w:rsidR="000D2665">
        <w:t xml:space="preserve"> behavior</w:t>
      </w:r>
      <w:r w:rsidR="008F547B">
        <w:t>, replacement behavior and interventions that warrant tracking</w:t>
      </w:r>
      <w:r w:rsidR="000D2665">
        <w:t xml:space="preserve">, </w:t>
      </w:r>
      <w:r w:rsidR="001F12BA">
        <w:t xml:space="preserve">e.g., </w:t>
      </w:r>
      <w:r w:rsidR="000D2665">
        <w:t>agitation, calm discussion</w:t>
      </w:r>
      <w:r w:rsidR="008F547B">
        <w:t>, PRN usage</w:t>
      </w:r>
      <w:r w:rsidR="000D2665">
        <w:t>.  These may need to be abreviated</w:t>
      </w:r>
      <w:r w:rsidR="00AF7C05">
        <w:t>.</w:t>
      </w:r>
    </w:p>
    <w:p w:rsidR="00D2478E" w:rsidRDefault="00D2478E" w:rsidP="00125C50">
      <w:pPr>
        <w:pStyle w:val="ListParagraph"/>
        <w:numPr>
          <w:ilvl w:val="1"/>
          <w:numId w:val="2"/>
        </w:numPr>
      </w:pPr>
      <w:r>
        <w:t xml:space="preserve">“Task description” is a description of </w:t>
      </w:r>
      <w:r w:rsidR="001F12BA">
        <w:t>the target/replacement behavior.  Include the task name.</w:t>
      </w:r>
    </w:p>
    <w:p w:rsidR="00D914C8" w:rsidRPr="009200C7" w:rsidRDefault="00603332" w:rsidP="00321217">
      <w:pPr>
        <w:pStyle w:val="ListParagraph"/>
        <w:numPr>
          <w:ilvl w:val="1"/>
          <w:numId w:val="2"/>
        </w:numPr>
      </w:pPr>
      <w:r w:rsidRPr="009200C7">
        <w:t>The screen will refresh and “Add New Task” will be shown in the upper region of the screen.</w:t>
      </w:r>
      <w:r w:rsidR="00321217">
        <w:t xml:space="preserve"> </w:t>
      </w:r>
      <w:r w:rsidR="00C613A6">
        <w:t xml:space="preserve">  </w:t>
      </w:r>
    </w:p>
    <w:p w:rsidR="00D914C8" w:rsidRPr="009200C7" w:rsidRDefault="00321217" w:rsidP="00D914C8">
      <w:pPr>
        <w:pStyle w:val="ListParagraph"/>
        <w:numPr>
          <w:ilvl w:val="2"/>
          <w:numId w:val="2"/>
        </w:numPr>
      </w:pPr>
      <w:r>
        <w:t>Insert</w:t>
      </w:r>
      <w:r w:rsidR="00BC710D" w:rsidRPr="009200C7">
        <w:t xml:space="preserve"> baseline scores</w:t>
      </w:r>
      <w:r>
        <w:t xml:space="preserve"> as needed</w:t>
      </w:r>
      <w:r w:rsidR="00BC710D" w:rsidRPr="009200C7">
        <w:t>.</w:t>
      </w:r>
    </w:p>
    <w:p w:rsidR="00D914C8" w:rsidRPr="009200C7" w:rsidRDefault="003D0908" w:rsidP="00D914C8">
      <w:pPr>
        <w:pStyle w:val="ListParagraph"/>
        <w:numPr>
          <w:ilvl w:val="2"/>
          <w:numId w:val="2"/>
        </w:numPr>
      </w:pPr>
      <w:r w:rsidRPr="009200C7">
        <w:t>T</w:t>
      </w:r>
      <w:r w:rsidR="009A063A">
        <w:t>he “Face-to-</w:t>
      </w:r>
      <w:r w:rsidR="00CE7D29" w:rsidRPr="009200C7">
        <w:t xml:space="preserve">Face” box </w:t>
      </w:r>
      <w:r w:rsidRPr="009200C7">
        <w:t xml:space="preserve">is </w:t>
      </w:r>
      <w:r w:rsidRPr="009200C7">
        <w:rPr>
          <w:b/>
        </w:rPr>
        <w:t>ALWAYS</w:t>
      </w:r>
      <w:r w:rsidR="000D2665">
        <w:t xml:space="preserve"> checked.  Do not </w:t>
      </w:r>
      <w:proofErr w:type="gramStart"/>
      <w:r w:rsidR="00CC08DA">
        <w:t>check ”Non</w:t>
      </w:r>
      <w:proofErr w:type="gramEnd"/>
      <w:r w:rsidR="00CC08DA">
        <w:t xml:space="preserve"> </w:t>
      </w:r>
      <w:r w:rsidR="009A063A">
        <w:t>Face-to-</w:t>
      </w:r>
      <w:r w:rsidRPr="009200C7">
        <w:t>Face”.</w:t>
      </w:r>
    </w:p>
    <w:p w:rsidR="00D914C8" w:rsidRPr="009200C7" w:rsidRDefault="00340414" w:rsidP="00D914C8">
      <w:pPr>
        <w:pStyle w:val="ListParagraph"/>
        <w:numPr>
          <w:ilvl w:val="2"/>
          <w:numId w:val="2"/>
        </w:numPr>
      </w:pPr>
      <w:r w:rsidRPr="009200C7">
        <w:t>T</w:t>
      </w:r>
      <w:r w:rsidR="009A063A">
        <w:t>he "</w:t>
      </w:r>
      <w:r w:rsidR="00D2478E" w:rsidRPr="009200C7">
        <w:t xml:space="preserve">Program </w:t>
      </w:r>
      <w:r w:rsidR="00D2478E">
        <w:t>Type</w:t>
      </w:r>
      <w:r w:rsidR="005379E3" w:rsidRPr="009200C7">
        <w:t xml:space="preserve">” box </w:t>
      </w:r>
      <w:r w:rsidRPr="009200C7">
        <w:t xml:space="preserve">is </w:t>
      </w:r>
      <w:r w:rsidRPr="009200C7">
        <w:rPr>
          <w:b/>
        </w:rPr>
        <w:t>ALWAYS</w:t>
      </w:r>
      <w:r w:rsidRPr="009200C7">
        <w:t xml:space="preserve"> checked.  Do </w:t>
      </w:r>
      <w:r w:rsidR="00563EC3">
        <w:rPr>
          <w:b/>
        </w:rPr>
        <w:t>NOT</w:t>
      </w:r>
      <w:r w:rsidRPr="009200C7">
        <w:t xml:space="preserve"> check the “</w:t>
      </w:r>
      <w:r w:rsidR="00563EC3">
        <w:t>Non-</w:t>
      </w:r>
      <w:r w:rsidR="00D2478E" w:rsidRPr="009200C7">
        <w:t>Program Type</w:t>
      </w:r>
      <w:r w:rsidRPr="009200C7">
        <w:t>”</w:t>
      </w:r>
      <w:r w:rsidR="00B55422">
        <w:t>.</w:t>
      </w:r>
    </w:p>
    <w:p w:rsidR="00D914C8" w:rsidRPr="009200C7" w:rsidRDefault="005379E3" w:rsidP="00D914C8">
      <w:pPr>
        <w:pStyle w:val="ListParagraph"/>
        <w:numPr>
          <w:ilvl w:val="3"/>
          <w:numId w:val="2"/>
        </w:numPr>
      </w:pPr>
      <w:r w:rsidRPr="009200C7">
        <w:t>Click the “Continue” button on the bottom right side of the screen when done adding the task(s).</w:t>
      </w:r>
      <w:r w:rsidR="00857DA1" w:rsidRPr="009200C7">
        <w:t xml:space="preserve">  The screen will refresh and return to the ISP Program page</w:t>
      </w:r>
      <w:r w:rsidR="00C07947" w:rsidRPr="009200C7">
        <w:t>, and you will see that an additional section for task(s) has been added to the module</w:t>
      </w:r>
      <w:r w:rsidR="00857DA1" w:rsidRPr="009200C7">
        <w:t>.</w:t>
      </w:r>
      <w:r w:rsidR="00C07947" w:rsidRPr="009200C7">
        <w:t xml:space="preserve">  The task(s) you have just defined show up in this section.</w:t>
      </w:r>
      <w:r w:rsidR="004839F8" w:rsidRPr="009200C7">
        <w:t xml:space="preserve"> Additional tasks can be added by clicking the “Add Task” button near the bottom of the page.</w:t>
      </w:r>
    </w:p>
    <w:p w:rsidR="003C3BD7" w:rsidRPr="009200C7" w:rsidRDefault="005E33D3" w:rsidP="005E33D3">
      <w:pPr>
        <w:pStyle w:val="ListParagraph"/>
        <w:numPr>
          <w:ilvl w:val="0"/>
          <w:numId w:val="2"/>
        </w:numPr>
      </w:pPr>
      <w:r w:rsidRPr="009200C7">
        <w:rPr>
          <w:u w:val="single"/>
        </w:rPr>
        <w:t>OTHER DETAILS</w:t>
      </w:r>
    </w:p>
    <w:p w:rsidR="005C67B6" w:rsidRPr="009200C7" w:rsidRDefault="005C67B6" w:rsidP="00256D6A">
      <w:pPr>
        <w:pStyle w:val="ListParagraph"/>
        <w:numPr>
          <w:ilvl w:val="1"/>
          <w:numId w:val="2"/>
        </w:numPr>
      </w:pPr>
      <w:r w:rsidRPr="009200C7">
        <w:t>The item “Type of Service Provider” will be completed</w:t>
      </w:r>
      <w:r w:rsidR="006A57C0" w:rsidRPr="009200C7">
        <w:t xml:space="preserve"> </w:t>
      </w:r>
      <w:r w:rsidR="00016C5A">
        <w:t>with "</w:t>
      </w:r>
      <w:r w:rsidR="00D2478E">
        <w:t xml:space="preserve">Day Hab Staff and or </w:t>
      </w:r>
      <w:r w:rsidR="00016C5A">
        <w:t>Residential Staff</w:t>
      </w:r>
      <w:r w:rsidR="00796971">
        <w:t>.</w:t>
      </w:r>
      <w:r w:rsidR="00016C5A">
        <w:t>”</w:t>
      </w:r>
      <w:r w:rsidR="00796971">
        <w:t xml:space="preserve"> </w:t>
      </w:r>
    </w:p>
    <w:p w:rsidR="00256D6A" w:rsidRDefault="00B827A2" w:rsidP="00256D6A">
      <w:pPr>
        <w:pStyle w:val="ListParagraph"/>
        <w:numPr>
          <w:ilvl w:val="1"/>
          <w:numId w:val="2"/>
        </w:numPr>
      </w:pPr>
      <w:r w:rsidRPr="009200C7">
        <w:t>T</w:t>
      </w:r>
      <w:r w:rsidR="00256D6A" w:rsidRPr="009200C7">
        <w:t xml:space="preserve">he item “Input method” </w:t>
      </w:r>
      <w:r w:rsidRPr="009200C7">
        <w:t xml:space="preserve">will </w:t>
      </w:r>
      <w:r w:rsidRPr="009200C7">
        <w:rPr>
          <w:b/>
        </w:rPr>
        <w:t>always</w:t>
      </w:r>
      <w:r w:rsidR="00256D6A" w:rsidRPr="009200C7">
        <w:t xml:space="preserve"> be checked “Non-</w:t>
      </w:r>
      <w:r w:rsidRPr="009200C7">
        <w:t>grid</w:t>
      </w:r>
      <w:r w:rsidR="00256D6A" w:rsidRPr="009200C7">
        <w:t>.</w:t>
      </w:r>
      <w:r w:rsidRPr="009200C7">
        <w:t>”</w:t>
      </w:r>
    </w:p>
    <w:p w:rsidR="00AF1AC0" w:rsidRPr="009200C7" w:rsidRDefault="00AF1AC0" w:rsidP="00256D6A">
      <w:pPr>
        <w:pStyle w:val="ListParagraph"/>
        <w:numPr>
          <w:ilvl w:val="1"/>
          <w:numId w:val="2"/>
        </w:numPr>
      </w:pPr>
      <w:r>
        <w:t>The item “Time Duration Format” is to be completed with “</w:t>
      </w:r>
      <w:r w:rsidR="00016C5A">
        <w:t>Begin Time and End Time</w:t>
      </w:r>
      <w:r>
        <w:t>”.</w:t>
      </w:r>
    </w:p>
    <w:p w:rsidR="00B827A2" w:rsidRPr="009200C7" w:rsidRDefault="00B827A2" w:rsidP="00256D6A">
      <w:pPr>
        <w:pStyle w:val="ListParagraph"/>
        <w:numPr>
          <w:ilvl w:val="1"/>
          <w:numId w:val="2"/>
        </w:numPr>
      </w:pPr>
      <w:r w:rsidRPr="009200C7">
        <w:t xml:space="preserve">The item “Are Begin Time and End Time or Time Duration Required for Data Collection” will </w:t>
      </w:r>
      <w:r w:rsidRPr="009200C7">
        <w:rPr>
          <w:b/>
        </w:rPr>
        <w:t>always</w:t>
      </w:r>
      <w:r w:rsidRPr="009200C7">
        <w:t xml:space="preserve"> be checke</w:t>
      </w:r>
      <w:r w:rsidR="00016C5A">
        <w:t xml:space="preserve">d </w:t>
      </w:r>
      <w:r w:rsidR="00AF1AC0">
        <w:t>“Yes”.</w:t>
      </w:r>
    </w:p>
    <w:p w:rsidR="00B827A2" w:rsidRPr="009200C7" w:rsidRDefault="00B827A2" w:rsidP="00256D6A">
      <w:pPr>
        <w:pStyle w:val="ListParagraph"/>
        <w:numPr>
          <w:ilvl w:val="1"/>
          <w:numId w:val="2"/>
        </w:numPr>
      </w:pPr>
      <w:r w:rsidRPr="009200C7">
        <w:t>The item “Are comments required for data collection?” will be checked “</w:t>
      </w:r>
      <w:r w:rsidR="00016C5A">
        <w:t>Yes</w:t>
      </w:r>
      <w:r w:rsidR="00A53F3E">
        <w:t>, if there is at least one reportable score</w:t>
      </w:r>
      <w:r w:rsidR="008A7185">
        <w:t>”</w:t>
      </w:r>
      <w:r w:rsidR="00934BED" w:rsidRPr="009200C7">
        <w:t>.</w:t>
      </w:r>
    </w:p>
    <w:p w:rsidR="00B827A2" w:rsidRPr="009200C7" w:rsidRDefault="00B827A2" w:rsidP="00256D6A">
      <w:pPr>
        <w:pStyle w:val="ListParagraph"/>
        <w:numPr>
          <w:ilvl w:val="1"/>
          <w:numId w:val="2"/>
        </w:numPr>
      </w:pPr>
      <w:r w:rsidRPr="009200C7">
        <w:t>The item “Are location required for data collection” will be checked “</w:t>
      </w:r>
      <w:r w:rsidR="00016C5A">
        <w:t>Yes</w:t>
      </w:r>
      <w:r w:rsidRPr="009200C7">
        <w:t>.”</w:t>
      </w:r>
    </w:p>
    <w:p w:rsidR="0097022D" w:rsidRPr="009200C7" w:rsidRDefault="0097022D" w:rsidP="00256D6A">
      <w:pPr>
        <w:pStyle w:val="ListParagraph"/>
        <w:numPr>
          <w:ilvl w:val="1"/>
          <w:numId w:val="2"/>
        </w:numPr>
      </w:pPr>
      <w:r w:rsidRPr="009200C7">
        <w:t>The item “Use Scoring Comments” will be checked “</w:t>
      </w:r>
      <w:r w:rsidR="00A53F3E">
        <w:t>Yes</w:t>
      </w:r>
      <w:r w:rsidRPr="009200C7">
        <w:t>”.</w:t>
      </w:r>
    </w:p>
    <w:p w:rsidR="0097022D" w:rsidRPr="009200C7" w:rsidRDefault="0097022D" w:rsidP="00256D6A">
      <w:pPr>
        <w:pStyle w:val="ListParagraph"/>
        <w:numPr>
          <w:ilvl w:val="1"/>
          <w:numId w:val="2"/>
        </w:numPr>
      </w:pPr>
      <w:r w:rsidRPr="009200C7">
        <w:t>The item “Default Score” will remain “Select Score” in the drop down.</w:t>
      </w:r>
    </w:p>
    <w:p w:rsidR="0077472E" w:rsidRPr="009200C7" w:rsidRDefault="0077472E" w:rsidP="00256D6A">
      <w:pPr>
        <w:pStyle w:val="ListParagraph"/>
        <w:numPr>
          <w:ilvl w:val="1"/>
          <w:numId w:val="2"/>
        </w:numPr>
      </w:pPr>
      <w:r w:rsidRPr="009200C7">
        <w:t>The item “Editable service provider for data collection?” will be checked “No”.</w:t>
      </w:r>
      <w:r w:rsidR="00E51A58">
        <w:t xml:space="preserve"> </w:t>
      </w:r>
    </w:p>
    <w:p w:rsidR="000D73BD" w:rsidRPr="009200C7" w:rsidRDefault="000D73BD" w:rsidP="00256D6A">
      <w:pPr>
        <w:pStyle w:val="ListParagraph"/>
        <w:numPr>
          <w:ilvl w:val="1"/>
          <w:numId w:val="2"/>
        </w:numPr>
      </w:pPr>
      <w:r w:rsidRPr="009200C7">
        <w:t>The item “E</w:t>
      </w:r>
      <w:r w:rsidR="00B236D6">
        <w:t>n</w:t>
      </w:r>
      <w:r w:rsidRPr="009200C7">
        <w:t>able Group Count for data collection” will be checked “No”.</w:t>
      </w:r>
    </w:p>
    <w:p w:rsidR="009C6B57" w:rsidRPr="009200C7" w:rsidRDefault="00AC503F" w:rsidP="00256D6A">
      <w:pPr>
        <w:pStyle w:val="ListParagraph"/>
        <w:numPr>
          <w:ilvl w:val="1"/>
          <w:numId w:val="2"/>
        </w:numPr>
      </w:pPr>
      <w:r w:rsidRPr="009200C7">
        <w:t xml:space="preserve"> “Bil</w:t>
      </w:r>
      <w:r w:rsidR="008A7185">
        <w:t xml:space="preserve">lable ISP Program”, </w:t>
      </w:r>
      <w:r w:rsidR="00E51A58">
        <w:t xml:space="preserve">will be completed with </w:t>
      </w:r>
      <w:r w:rsidRPr="009200C7">
        <w:t>“</w:t>
      </w:r>
      <w:r w:rsidR="000746CD" w:rsidRPr="009200C7">
        <w:t>Default</w:t>
      </w:r>
      <w:r w:rsidR="00E51A58">
        <w:t xml:space="preserve"> No”. </w:t>
      </w:r>
    </w:p>
    <w:p w:rsidR="00623E91" w:rsidRPr="009200C7" w:rsidRDefault="004512F3" w:rsidP="00256D6A">
      <w:pPr>
        <w:pStyle w:val="ListParagraph"/>
        <w:numPr>
          <w:ilvl w:val="1"/>
          <w:numId w:val="2"/>
        </w:numPr>
      </w:pPr>
      <w:r>
        <w:t>For the item “Allow collection</w:t>
      </w:r>
      <w:r w:rsidR="00623E91" w:rsidRPr="009200C7">
        <w:t xml:space="preserve"> of </w:t>
      </w:r>
      <w:r w:rsidR="000746CD" w:rsidRPr="009200C7">
        <w:t>multiple</w:t>
      </w:r>
      <w:r w:rsidR="00623E91" w:rsidRPr="009200C7">
        <w:t xml:space="preserve"> task scores for a single day” </w:t>
      </w:r>
      <w:r w:rsidR="00B236D6">
        <w:t>select “Yes”.</w:t>
      </w:r>
    </w:p>
    <w:p w:rsidR="00623E91" w:rsidRPr="009200C7" w:rsidRDefault="00623E91" w:rsidP="00256D6A">
      <w:pPr>
        <w:pStyle w:val="ListParagraph"/>
        <w:numPr>
          <w:ilvl w:val="1"/>
          <w:numId w:val="2"/>
        </w:numPr>
      </w:pPr>
      <w:r w:rsidRPr="009200C7">
        <w:t>For the item “Allow data collection with a time overlap”</w:t>
      </w:r>
      <w:r w:rsidR="00BE114C" w:rsidRPr="009200C7">
        <w:t>, select “</w:t>
      </w:r>
      <w:r w:rsidR="008A7185">
        <w:t>Yes</w:t>
      </w:r>
      <w:r w:rsidRPr="009200C7">
        <w:t>”.</w:t>
      </w:r>
    </w:p>
    <w:p w:rsidR="003D6E17" w:rsidRPr="009200C7" w:rsidRDefault="003D6E17" w:rsidP="00256D6A">
      <w:pPr>
        <w:pStyle w:val="ListParagraph"/>
        <w:numPr>
          <w:ilvl w:val="1"/>
          <w:numId w:val="2"/>
        </w:numPr>
      </w:pPr>
      <w:r w:rsidRPr="009200C7">
        <w:lastRenderedPageBreak/>
        <w:t xml:space="preserve">Clicking the “Save” button will allow you to edit the form in the future, but not make the data available to others with the individual on their caseload.   </w:t>
      </w:r>
      <w:r w:rsidR="00ED7909">
        <w:t>DO NOT c</w:t>
      </w:r>
      <w:r w:rsidRPr="009200C7">
        <w:t xml:space="preserve">lick the “Approve” button </w:t>
      </w:r>
      <w:r w:rsidR="00ED7909">
        <w:t>until</w:t>
      </w:r>
      <w:r w:rsidR="001A3ED8" w:rsidRPr="009200C7">
        <w:t xml:space="preserve"> </w:t>
      </w:r>
      <w:r w:rsidRPr="009200C7">
        <w:t xml:space="preserve">you are ready for others to acknowledge the </w:t>
      </w:r>
      <w:r w:rsidR="000B3FE7">
        <w:t>plan</w:t>
      </w:r>
      <w:r w:rsidRPr="009200C7">
        <w:t xml:space="preserve">(s).  </w:t>
      </w:r>
    </w:p>
    <w:p w:rsidR="00E625D4" w:rsidRPr="002F134A" w:rsidRDefault="005E33D3" w:rsidP="00607815">
      <w:pPr>
        <w:pStyle w:val="ListParagraph"/>
        <w:numPr>
          <w:ilvl w:val="0"/>
          <w:numId w:val="2"/>
        </w:numPr>
      </w:pPr>
      <w:r w:rsidRPr="009200C7">
        <w:rPr>
          <w:u w:val="single"/>
        </w:rPr>
        <w:t>FILES &amp; IMAGES</w:t>
      </w:r>
      <w:r w:rsidR="00607815" w:rsidRPr="009200C7">
        <w:t>-</w:t>
      </w:r>
      <w:r w:rsidR="007146F5">
        <w:t xml:space="preserve">Before pressing the “Approve” button, the following documents must be attached (as applicable): </w:t>
      </w:r>
      <w:r w:rsidR="002F134A">
        <w:t>The behavior plan with all required signatures;  this may include, but not be limited to, the behavior specialist, consulting psychologist, consent provider/guardian, nurse, and HRC Committee.</w:t>
      </w:r>
      <w:r w:rsidR="002F134A" w:rsidRPr="00ED7909">
        <w:rPr>
          <w:b/>
          <w:sz w:val="28"/>
          <w:szCs w:val="28"/>
        </w:rPr>
        <w:t xml:space="preserve"> </w:t>
      </w:r>
      <w:r w:rsidR="002F134A">
        <w:rPr>
          <w:b/>
          <w:sz w:val="28"/>
          <w:szCs w:val="28"/>
        </w:rPr>
        <w:t xml:space="preserve"> </w:t>
      </w:r>
      <w:r w:rsidR="002F134A" w:rsidRPr="002F134A">
        <w:t xml:space="preserve">Other documents may include but not be limited to: </w:t>
      </w:r>
      <w:r w:rsidR="007146F5" w:rsidRPr="002F134A">
        <w:t>Interim Approval form, Verbal Consent form, Medication Consent form</w:t>
      </w:r>
      <w:r w:rsidR="002F134A">
        <w:t xml:space="preserve">. </w:t>
      </w:r>
      <w:r w:rsidR="007146F5" w:rsidRPr="002F134A">
        <w:t xml:space="preserve">  </w:t>
      </w:r>
    </w:p>
    <w:p w:rsidR="005E33D3" w:rsidRDefault="005E33D3" w:rsidP="005E33D3">
      <w:pPr>
        <w:pStyle w:val="ListParagraph"/>
      </w:pPr>
    </w:p>
    <w:p w:rsidR="00B93567" w:rsidRDefault="00B93567" w:rsidP="005E33D3">
      <w:pPr>
        <w:pStyle w:val="ListParagraph"/>
      </w:pPr>
      <w:r>
        <w:rPr>
          <w:u w:val="single"/>
        </w:rPr>
        <w:t>Submission and approval process</w:t>
      </w:r>
      <w:r>
        <w:t>:</w:t>
      </w:r>
    </w:p>
    <w:p w:rsidR="00B93567" w:rsidRDefault="00B758F0" w:rsidP="005E33D3">
      <w:pPr>
        <w:pStyle w:val="ListParagraph"/>
      </w:pPr>
      <w:r>
        <w:t>The only party who may edit a behavior plan is its author and consulting psychologist.</w:t>
      </w:r>
      <w:r w:rsidR="003F492B">
        <w:t xml:space="preserve">  </w:t>
      </w:r>
    </w:p>
    <w:p w:rsidR="00B758F0" w:rsidRDefault="00B758F0" w:rsidP="005E33D3">
      <w:pPr>
        <w:pStyle w:val="ListParagraph"/>
      </w:pPr>
    </w:p>
    <w:p w:rsidR="00E63A29" w:rsidRDefault="007773D9" w:rsidP="00D96893">
      <w:pPr>
        <w:pStyle w:val="ListParagraph"/>
        <w:numPr>
          <w:ilvl w:val="0"/>
          <w:numId w:val="6"/>
        </w:numPr>
      </w:pPr>
      <w:r>
        <w:t xml:space="preserve">A hard-copy of the </w:t>
      </w:r>
      <w:r w:rsidR="00E93DB1">
        <w:t>behavior plan</w:t>
      </w:r>
      <w:r>
        <w:t xml:space="preserve"> will be printed and signed by all necessary parties, e.g., behavior specialist, consulting psychologist, consenting party, nurse, and human rights committee.  A scan of this document will be </w:t>
      </w:r>
      <w:r w:rsidR="00D96893">
        <w:t>scanned to the _Behavior_Plan</w:t>
      </w:r>
      <w:r w:rsidR="00E73CCC">
        <w:t>_</w:t>
      </w:r>
      <w:r w:rsidR="00D96893">
        <w:t>Medication_</w:t>
      </w:r>
      <w:r w:rsidR="00E73CCC">
        <w:t xml:space="preserve">Consent folder and </w:t>
      </w:r>
      <w:r>
        <w:t xml:space="preserve">attached </w:t>
      </w:r>
      <w:r w:rsidR="00553C39">
        <w:t>to the plan</w:t>
      </w:r>
      <w:r w:rsidR="003F492B">
        <w:t xml:space="preserve"> by the </w:t>
      </w:r>
      <w:r w:rsidR="00D96893">
        <w:t xml:space="preserve">Day </w:t>
      </w:r>
      <w:r w:rsidR="003F492B">
        <w:t>behavior specialist</w:t>
      </w:r>
      <w:r w:rsidR="00F04CF5">
        <w:t>/</w:t>
      </w:r>
      <w:r w:rsidR="006D6157">
        <w:t xml:space="preserve">Residential </w:t>
      </w:r>
      <w:r w:rsidR="00F04CF5">
        <w:t>program coordinator</w:t>
      </w:r>
      <w:r w:rsidR="00D96893">
        <w:t>.</w:t>
      </w:r>
    </w:p>
    <w:p w:rsidR="00D96893" w:rsidRDefault="00E63A29" w:rsidP="00CC08DA">
      <w:pPr>
        <w:pStyle w:val="ListParagraph"/>
        <w:numPr>
          <w:ilvl w:val="1"/>
          <w:numId w:val="6"/>
        </w:numPr>
      </w:pPr>
      <w:r>
        <w:t>For non-HRC plans</w:t>
      </w:r>
      <w:r w:rsidR="003E3B95">
        <w:t>, and interim approval plans</w:t>
      </w:r>
      <w:r>
        <w:t xml:space="preserve">, </w:t>
      </w:r>
      <w:r w:rsidR="003E3B95">
        <w:t xml:space="preserve">the </w:t>
      </w:r>
      <w:r>
        <w:t>QI</w:t>
      </w:r>
      <w:r w:rsidR="00D96893">
        <w:t>DP</w:t>
      </w:r>
      <w:r>
        <w:t xml:space="preserve"> will transfer custody of the signed hard-copy of the form to qualified staff </w:t>
      </w:r>
      <w:r w:rsidR="00D96893">
        <w:t>that</w:t>
      </w:r>
      <w:r>
        <w:t xml:space="preserve"> will scan the page to the </w:t>
      </w:r>
      <w:r w:rsidR="00CC08DA" w:rsidRPr="00CC08DA">
        <w:t>^_Behavior_Plan_Medication_Consent</w:t>
      </w:r>
      <w:r w:rsidR="00CC08DA">
        <w:t xml:space="preserve"> </w:t>
      </w:r>
      <w:r>
        <w:t>folder</w:t>
      </w:r>
      <w:r w:rsidR="00CC08DA">
        <w:t xml:space="preserve"> in the secure documents folder</w:t>
      </w:r>
      <w:r w:rsidR="00D96893">
        <w:t>.</w:t>
      </w:r>
    </w:p>
    <w:p w:rsidR="00ED7909" w:rsidRDefault="00D96893" w:rsidP="00CC08DA">
      <w:pPr>
        <w:pStyle w:val="ListParagraph"/>
        <w:numPr>
          <w:ilvl w:val="1"/>
          <w:numId w:val="6"/>
        </w:numPr>
      </w:pPr>
      <w:r>
        <w:t>For HRC plans</w:t>
      </w:r>
      <w:r w:rsidR="00FB6BA5">
        <w:t xml:space="preserve"> that have been approved</w:t>
      </w:r>
      <w:r>
        <w:t xml:space="preserve">, HRC Chair person will transfer custody of the signed hard copy to executive secretary, qualified staff for scanning to the </w:t>
      </w:r>
      <w:r w:rsidR="00CC08DA" w:rsidRPr="00CC08DA">
        <w:t>^_Behavior_Plan_Medication_Consent</w:t>
      </w:r>
      <w:r>
        <w:t xml:space="preserve"> folder</w:t>
      </w:r>
      <w:r w:rsidR="00CC08DA">
        <w:t xml:space="preserve"> in the secure documents folder</w:t>
      </w:r>
      <w:r>
        <w:t>.</w:t>
      </w:r>
    </w:p>
    <w:p w:rsidR="00D96893" w:rsidRPr="009200C7" w:rsidRDefault="00D96893" w:rsidP="00D96893">
      <w:pPr>
        <w:pStyle w:val="ListParagraph"/>
        <w:numPr>
          <w:ilvl w:val="0"/>
          <w:numId w:val="6"/>
        </w:numPr>
      </w:pPr>
      <w:r>
        <w:t>Once the scan is attached to the plan, the Day Behavior Specialist/Residential program coordinator, or designee, of the plan will click “Approve”.</w:t>
      </w:r>
    </w:p>
    <w:p w:rsidR="00D96893" w:rsidRDefault="00D96893" w:rsidP="000B3FE7">
      <w:pPr>
        <w:pStyle w:val="ListParagraph"/>
      </w:pPr>
    </w:p>
    <w:p w:rsidR="002F134A" w:rsidRDefault="002F134A" w:rsidP="000B3FE7">
      <w:pPr>
        <w:pStyle w:val="ListParagraph"/>
      </w:pPr>
    </w:p>
    <w:p w:rsidR="002F134A" w:rsidRDefault="002F134A" w:rsidP="000B3FE7">
      <w:pPr>
        <w:pStyle w:val="ListParagraph"/>
      </w:pPr>
      <w:r>
        <w:t>Rev 2.14.17</w:t>
      </w:r>
    </w:p>
    <w:sectPr w:rsidR="002F134A" w:rsidSect="00651E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04D" w:rsidRDefault="000D204D" w:rsidP="00F60E78">
      <w:pPr>
        <w:spacing w:after="0" w:line="240" w:lineRule="auto"/>
      </w:pPr>
      <w:r>
        <w:separator/>
      </w:r>
    </w:p>
  </w:endnote>
  <w:endnote w:type="continuationSeparator" w:id="0">
    <w:p w:rsidR="000D204D" w:rsidRDefault="000D204D" w:rsidP="00F60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D63" w:rsidRPr="00FB0BAC" w:rsidRDefault="000D204D">
    <w:pPr>
      <w:pStyle w:val="Footer"/>
      <w:rPr>
        <w:noProof/>
        <w:sz w:val="14"/>
        <w:szCs w:val="18"/>
      </w:rPr>
    </w:pPr>
    <w:r w:rsidRPr="00FB0BAC">
      <w:rPr>
        <w:sz w:val="18"/>
      </w:rPr>
      <w:fldChar w:fldCharType="begin"/>
    </w:r>
    <w:r w:rsidRPr="00FB0BAC">
      <w:rPr>
        <w:sz w:val="18"/>
      </w:rPr>
      <w:instrText xml:space="preserve"> FILENAME  \* FirstCap  \* MERGEFORMAT </w:instrText>
    </w:r>
    <w:r w:rsidRPr="00FB0BAC">
      <w:rPr>
        <w:sz w:val="18"/>
      </w:rPr>
      <w:fldChar w:fldCharType="separate"/>
    </w:r>
    <w:r w:rsidR="00FB0BAC" w:rsidRPr="00FB0BAC">
      <w:rPr>
        <w:noProof/>
        <w:sz w:val="14"/>
        <w:szCs w:val="18"/>
      </w:rPr>
      <w:t>Policy and Procedures for the ISP Programs (Behavior Plan) in Therap (</w:t>
    </w:r>
    <w:r w:rsidR="00FB0BAC" w:rsidRPr="00FB0BAC">
      <w:rPr>
        <w:noProof/>
        <w:sz w:val="18"/>
      </w:rPr>
      <w:t>v2-20-17)</w:t>
    </w:r>
    <w:r w:rsidRPr="00FB0BAC">
      <w:rPr>
        <w:noProof/>
        <w:sz w:val="14"/>
        <w:szCs w:val="18"/>
      </w:rPr>
      <w:fldChar w:fldCharType="end"/>
    </w:r>
    <w:r w:rsidR="00FB0BAC" w:rsidRPr="00FB0BAC">
      <w:rPr>
        <w:noProof/>
        <w:sz w:val="14"/>
        <w:szCs w:val="18"/>
      </w:rPr>
      <w:t>.</w:t>
    </w:r>
  </w:p>
  <w:p w:rsidR="00685D63" w:rsidRDefault="0068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04D" w:rsidRDefault="000D204D" w:rsidP="00F60E78">
      <w:pPr>
        <w:spacing w:after="0" w:line="240" w:lineRule="auto"/>
      </w:pPr>
      <w:r>
        <w:separator/>
      </w:r>
    </w:p>
  </w:footnote>
  <w:footnote w:type="continuationSeparator" w:id="0">
    <w:p w:rsidR="000D204D" w:rsidRDefault="000D204D" w:rsidP="00F60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019" w:rsidRPr="008D38CE" w:rsidRDefault="00127019" w:rsidP="00127019">
    <w:pPr>
      <w:pStyle w:val="Footer"/>
      <w:rPr>
        <w:sz w:val="16"/>
        <w:szCs w:val="16"/>
      </w:rPr>
    </w:pPr>
  </w:p>
  <w:p w:rsidR="00127019" w:rsidRDefault="001270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079F1"/>
    <w:multiLevelType w:val="hybridMultilevel"/>
    <w:tmpl w:val="A7D07A14"/>
    <w:lvl w:ilvl="0" w:tplc="EE7E1CD2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052191"/>
    <w:multiLevelType w:val="hybridMultilevel"/>
    <w:tmpl w:val="6D12AFC6"/>
    <w:lvl w:ilvl="0" w:tplc="FD0E9A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803"/>
    <w:multiLevelType w:val="hybridMultilevel"/>
    <w:tmpl w:val="BE541D24"/>
    <w:lvl w:ilvl="0" w:tplc="C172E47C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D2FD4"/>
    <w:multiLevelType w:val="hybridMultilevel"/>
    <w:tmpl w:val="17685912"/>
    <w:lvl w:ilvl="0" w:tplc="C172E47C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47347"/>
    <w:multiLevelType w:val="hybridMultilevel"/>
    <w:tmpl w:val="7A548B5C"/>
    <w:lvl w:ilvl="0" w:tplc="EE7E1CD2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B7A7F"/>
    <w:multiLevelType w:val="hybridMultilevel"/>
    <w:tmpl w:val="DCA2AC72"/>
    <w:lvl w:ilvl="0" w:tplc="C172E47C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314A48C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060"/>
    <w:rsid w:val="00003C50"/>
    <w:rsid w:val="0000677F"/>
    <w:rsid w:val="00014D0D"/>
    <w:rsid w:val="00016C5A"/>
    <w:rsid w:val="00024CC9"/>
    <w:rsid w:val="0003184E"/>
    <w:rsid w:val="0003641D"/>
    <w:rsid w:val="000455DA"/>
    <w:rsid w:val="000554F1"/>
    <w:rsid w:val="00057460"/>
    <w:rsid w:val="000746CD"/>
    <w:rsid w:val="00076420"/>
    <w:rsid w:val="00080CE1"/>
    <w:rsid w:val="000B2320"/>
    <w:rsid w:val="000B3FE7"/>
    <w:rsid w:val="000B7C66"/>
    <w:rsid w:val="000C0368"/>
    <w:rsid w:val="000C2388"/>
    <w:rsid w:val="000C479D"/>
    <w:rsid w:val="000C4EDF"/>
    <w:rsid w:val="000D0F5A"/>
    <w:rsid w:val="000D204D"/>
    <w:rsid w:val="000D2665"/>
    <w:rsid w:val="000D73BD"/>
    <w:rsid w:val="00125C50"/>
    <w:rsid w:val="00126308"/>
    <w:rsid w:val="00127019"/>
    <w:rsid w:val="00133A2E"/>
    <w:rsid w:val="00135854"/>
    <w:rsid w:val="00136F40"/>
    <w:rsid w:val="00140098"/>
    <w:rsid w:val="001465A6"/>
    <w:rsid w:val="0016075F"/>
    <w:rsid w:val="0016248B"/>
    <w:rsid w:val="001655A4"/>
    <w:rsid w:val="00171F7D"/>
    <w:rsid w:val="0017356B"/>
    <w:rsid w:val="001801CC"/>
    <w:rsid w:val="00194B0E"/>
    <w:rsid w:val="001A3ED8"/>
    <w:rsid w:val="001A4566"/>
    <w:rsid w:val="001A608E"/>
    <w:rsid w:val="001B0FB6"/>
    <w:rsid w:val="001E2AD2"/>
    <w:rsid w:val="001E332E"/>
    <w:rsid w:val="001E74D3"/>
    <w:rsid w:val="001F12BA"/>
    <w:rsid w:val="002106A4"/>
    <w:rsid w:val="002263DF"/>
    <w:rsid w:val="00232FCA"/>
    <w:rsid w:val="0024035D"/>
    <w:rsid w:val="002441D2"/>
    <w:rsid w:val="00244358"/>
    <w:rsid w:val="00252547"/>
    <w:rsid w:val="00256D6A"/>
    <w:rsid w:val="0026351C"/>
    <w:rsid w:val="00264408"/>
    <w:rsid w:val="00265963"/>
    <w:rsid w:val="00272152"/>
    <w:rsid w:val="00282D25"/>
    <w:rsid w:val="00286E59"/>
    <w:rsid w:val="00290E4B"/>
    <w:rsid w:val="002B1CBA"/>
    <w:rsid w:val="002C1923"/>
    <w:rsid w:val="002D40F3"/>
    <w:rsid w:val="002D6F9D"/>
    <w:rsid w:val="002E6DFC"/>
    <w:rsid w:val="002F134A"/>
    <w:rsid w:val="002F2E84"/>
    <w:rsid w:val="002F7AC4"/>
    <w:rsid w:val="003060FF"/>
    <w:rsid w:val="00321217"/>
    <w:rsid w:val="003229B0"/>
    <w:rsid w:val="00326F9B"/>
    <w:rsid w:val="00330137"/>
    <w:rsid w:val="00330562"/>
    <w:rsid w:val="00340414"/>
    <w:rsid w:val="003459D6"/>
    <w:rsid w:val="00371A03"/>
    <w:rsid w:val="00383AB7"/>
    <w:rsid w:val="00391B74"/>
    <w:rsid w:val="003B2121"/>
    <w:rsid w:val="003C1274"/>
    <w:rsid w:val="003C3BD7"/>
    <w:rsid w:val="003C5983"/>
    <w:rsid w:val="003D0908"/>
    <w:rsid w:val="003D303E"/>
    <w:rsid w:val="003D6E17"/>
    <w:rsid w:val="003E3B95"/>
    <w:rsid w:val="003F492B"/>
    <w:rsid w:val="003F5CC5"/>
    <w:rsid w:val="00430200"/>
    <w:rsid w:val="004324FF"/>
    <w:rsid w:val="00432F6A"/>
    <w:rsid w:val="0044154F"/>
    <w:rsid w:val="004512F3"/>
    <w:rsid w:val="00455C95"/>
    <w:rsid w:val="00475815"/>
    <w:rsid w:val="004839F8"/>
    <w:rsid w:val="004A4A79"/>
    <w:rsid w:val="004B55B8"/>
    <w:rsid w:val="004C2C19"/>
    <w:rsid w:val="004C3DE7"/>
    <w:rsid w:val="004D0299"/>
    <w:rsid w:val="004D31A0"/>
    <w:rsid w:val="004E1C3F"/>
    <w:rsid w:val="005043A6"/>
    <w:rsid w:val="005045DF"/>
    <w:rsid w:val="00504D5D"/>
    <w:rsid w:val="0051241F"/>
    <w:rsid w:val="005150D0"/>
    <w:rsid w:val="00520599"/>
    <w:rsid w:val="005306AD"/>
    <w:rsid w:val="005379E3"/>
    <w:rsid w:val="00545CF2"/>
    <w:rsid w:val="00546CA2"/>
    <w:rsid w:val="00550769"/>
    <w:rsid w:val="00553C39"/>
    <w:rsid w:val="00563638"/>
    <w:rsid w:val="00563EC3"/>
    <w:rsid w:val="005703CE"/>
    <w:rsid w:val="005710FB"/>
    <w:rsid w:val="00580735"/>
    <w:rsid w:val="005A51E3"/>
    <w:rsid w:val="005A599E"/>
    <w:rsid w:val="005B026F"/>
    <w:rsid w:val="005B68FD"/>
    <w:rsid w:val="005C44EA"/>
    <w:rsid w:val="005C67B6"/>
    <w:rsid w:val="005D5001"/>
    <w:rsid w:val="005D7DB9"/>
    <w:rsid w:val="005E33D3"/>
    <w:rsid w:val="005E3B90"/>
    <w:rsid w:val="005F59A5"/>
    <w:rsid w:val="005F709F"/>
    <w:rsid w:val="00603332"/>
    <w:rsid w:val="00607815"/>
    <w:rsid w:val="00623E91"/>
    <w:rsid w:val="0063786D"/>
    <w:rsid w:val="00645CEB"/>
    <w:rsid w:val="00651EF4"/>
    <w:rsid w:val="00661617"/>
    <w:rsid w:val="006736B2"/>
    <w:rsid w:val="00673FD0"/>
    <w:rsid w:val="00684F7F"/>
    <w:rsid w:val="00684FD5"/>
    <w:rsid w:val="00685D63"/>
    <w:rsid w:val="00692ED4"/>
    <w:rsid w:val="006A57C0"/>
    <w:rsid w:val="006C628F"/>
    <w:rsid w:val="006D6157"/>
    <w:rsid w:val="006E134C"/>
    <w:rsid w:val="007146F5"/>
    <w:rsid w:val="00723619"/>
    <w:rsid w:val="00747FCD"/>
    <w:rsid w:val="0077203B"/>
    <w:rsid w:val="0077472E"/>
    <w:rsid w:val="00776C4B"/>
    <w:rsid w:val="007773D9"/>
    <w:rsid w:val="00796971"/>
    <w:rsid w:val="007B6617"/>
    <w:rsid w:val="007B673C"/>
    <w:rsid w:val="007C54CB"/>
    <w:rsid w:val="007E6F7B"/>
    <w:rsid w:val="007F68DE"/>
    <w:rsid w:val="00806BD3"/>
    <w:rsid w:val="00820061"/>
    <w:rsid w:val="00846109"/>
    <w:rsid w:val="00857DA1"/>
    <w:rsid w:val="008621F4"/>
    <w:rsid w:val="00875543"/>
    <w:rsid w:val="00882AA4"/>
    <w:rsid w:val="008876CE"/>
    <w:rsid w:val="0089006F"/>
    <w:rsid w:val="00894F42"/>
    <w:rsid w:val="008A7185"/>
    <w:rsid w:val="008C3913"/>
    <w:rsid w:val="008D1A2B"/>
    <w:rsid w:val="008D38CE"/>
    <w:rsid w:val="008D45CF"/>
    <w:rsid w:val="008F547B"/>
    <w:rsid w:val="008F66DD"/>
    <w:rsid w:val="0090277F"/>
    <w:rsid w:val="00906A4F"/>
    <w:rsid w:val="00910830"/>
    <w:rsid w:val="009138DA"/>
    <w:rsid w:val="009200C7"/>
    <w:rsid w:val="00925ECD"/>
    <w:rsid w:val="009261D6"/>
    <w:rsid w:val="0093348E"/>
    <w:rsid w:val="00934BED"/>
    <w:rsid w:val="0094508D"/>
    <w:rsid w:val="0096051B"/>
    <w:rsid w:val="009625B8"/>
    <w:rsid w:val="0097022D"/>
    <w:rsid w:val="00986D96"/>
    <w:rsid w:val="00993C42"/>
    <w:rsid w:val="009A063A"/>
    <w:rsid w:val="009A3034"/>
    <w:rsid w:val="009A3B02"/>
    <w:rsid w:val="009B0C62"/>
    <w:rsid w:val="009B116E"/>
    <w:rsid w:val="009C6B57"/>
    <w:rsid w:val="009D4152"/>
    <w:rsid w:val="009E028B"/>
    <w:rsid w:val="009E5E36"/>
    <w:rsid w:val="00A107D1"/>
    <w:rsid w:val="00A1603F"/>
    <w:rsid w:val="00A2023D"/>
    <w:rsid w:val="00A21DB5"/>
    <w:rsid w:val="00A22613"/>
    <w:rsid w:val="00A42B83"/>
    <w:rsid w:val="00A52060"/>
    <w:rsid w:val="00A53F3E"/>
    <w:rsid w:val="00A54BD3"/>
    <w:rsid w:val="00A557AB"/>
    <w:rsid w:val="00A65811"/>
    <w:rsid w:val="00A82021"/>
    <w:rsid w:val="00A917DE"/>
    <w:rsid w:val="00A95732"/>
    <w:rsid w:val="00AB5C7D"/>
    <w:rsid w:val="00AB7B80"/>
    <w:rsid w:val="00AC503F"/>
    <w:rsid w:val="00AD45D4"/>
    <w:rsid w:val="00AE4D2C"/>
    <w:rsid w:val="00AF1AC0"/>
    <w:rsid w:val="00AF3107"/>
    <w:rsid w:val="00AF7C05"/>
    <w:rsid w:val="00B11C2C"/>
    <w:rsid w:val="00B11F19"/>
    <w:rsid w:val="00B164E5"/>
    <w:rsid w:val="00B236D6"/>
    <w:rsid w:val="00B442AE"/>
    <w:rsid w:val="00B50243"/>
    <w:rsid w:val="00B55422"/>
    <w:rsid w:val="00B66E7D"/>
    <w:rsid w:val="00B74372"/>
    <w:rsid w:val="00B758F0"/>
    <w:rsid w:val="00B823E2"/>
    <w:rsid w:val="00B827A2"/>
    <w:rsid w:val="00B870CC"/>
    <w:rsid w:val="00B872C6"/>
    <w:rsid w:val="00B87CEE"/>
    <w:rsid w:val="00B93567"/>
    <w:rsid w:val="00B96363"/>
    <w:rsid w:val="00BA35C0"/>
    <w:rsid w:val="00BA653C"/>
    <w:rsid w:val="00BC710D"/>
    <w:rsid w:val="00BD1501"/>
    <w:rsid w:val="00BD2F89"/>
    <w:rsid w:val="00BE114C"/>
    <w:rsid w:val="00C038CE"/>
    <w:rsid w:val="00C07947"/>
    <w:rsid w:val="00C21BD3"/>
    <w:rsid w:val="00C2212F"/>
    <w:rsid w:val="00C23E33"/>
    <w:rsid w:val="00C31AA3"/>
    <w:rsid w:val="00C321B7"/>
    <w:rsid w:val="00C34D2F"/>
    <w:rsid w:val="00C56EDC"/>
    <w:rsid w:val="00C613A6"/>
    <w:rsid w:val="00C64EAF"/>
    <w:rsid w:val="00C66997"/>
    <w:rsid w:val="00C750D7"/>
    <w:rsid w:val="00C877B0"/>
    <w:rsid w:val="00C93FAC"/>
    <w:rsid w:val="00C94F63"/>
    <w:rsid w:val="00CA00CA"/>
    <w:rsid w:val="00CA5C42"/>
    <w:rsid w:val="00CB5CE9"/>
    <w:rsid w:val="00CC08DA"/>
    <w:rsid w:val="00CE38A7"/>
    <w:rsid w:val="00CE7D29"/>
    <w:rsid w:val="00CF1CCF"/>
    <w:rsid w:val="00D22F02"/>
    <w:rsid w:val="00D2478E"/>
    <w:rsid w:val="00D31481"/>
    <w:rsid w:val="00D353D6"/>
    <w:rsid w:val="00D43D52"/>
    <w:rsid w:val="00D7700E"/>
    <w:rsid w:val="00D8517D"/>
    <w:rsid w:val="00D914C8"/>
    <w:rsid w:val="00D93EBD"/>
    <w:rsid w:val="00D96893"/>
    <w:rsid w:val="00DA452D"/>
    <w:rsid w:val="00DA5023"/>
    <w:rsid w:val="00DB056D"/>
    <w:rsid w:val="00DD598E"/>
    <w:rsid w:val="00E0012E"/>
    <w:rsid w:val="00E06C20"/>
    <w:rsid w:val="00E113FC"/>
    <w:rsid w:val="00E116CE"/>
    <w:rsid w:val="00E45424"/>
    <w:rsid w:val="00E51A58"/>
    <w:rsid w:val="00E61E9B"/>
    <w:rsid w:val="00E625D4"/>
    <w:rsid w:val="00E63A29"/>
    <w:rsid w:val="00E73CCC"/>
    <w:rsid w:val="00E93DB1"/>
    <w:rsid w:val="00E95A43"/>
    <w:rsid w:val="00E96742"/>
    <w:rsid w:val="00E968C8"/>
    <w:rsid w:val="00EA1A58"/>
    <w:rsid w:val="00EA3B8B"/>
    <w:rsid w:val="00EA5E42"/>
    <w:rsid w:val="00EB71DD"/>
    <w:rsid w:val="00ED7909"/>
    <w:rsid w:val="00EE0780"/>
    <w:rsid w:val="00F04CF5"/>
    <w:rsid w:val="00F26922"/>
    <w:rsid w:val="00F31D81"/>
    <w:rsid w:val="00F3296B"/>
    <w:rsid w:val="00F60E78"/>
    <w:rsid w:val="00F61CEB"/>
    <w:rsid w:val="00F6761C"/>
    <w:rsid w:val="00F85030"/>
    <w:rsid w:val="00F876A6"/>
    <w:rsid w:val="00F91E35"/>
    <w:rsid w:val="00F925C6"/>
    <w:rsid w:val="00F955DA"/>
    <w:rsid w:val="00FB0716"/>
    <w:rsid w:val="00FB0BAC"/>
    <w:rsid w:val="00FB1A70"/>
    <w:rsid w:val="00FB6BA5"/>
    <w:rsid w:val="00FD07BF"/>
    <w:rsid w:val="00FD31D7"/>
    <w:rsid w:val="00FD7F16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05859"/>
  <w15:docId w15:val="{82AA5515-FB22-44F3-8966-C42EE2FA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0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78"/>
  </w:style>
  <w:style w:type="paragraph" w:styleId="Footer">
    <w:name w:val="footer"/>
    <w:basedOn w:val="Normal"/>
    <w:link w:val="FooterChar"/>
    <w:uiPriority w:val="99"/>
    <w:unhideWhenUsed/>
    <w:rsid w:val="00F60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78"/>
  </w:style>
  <w:style w:type="paragraph" w:styleId="Title">
    <w:name w:val="Title"/>
    <w:basedOn w:val="Normal"/>
    <w:next w:val="Normal"/>
    <w:link w:val="TitleChar"/>
    <w:uiPriority w:val="10"/>
    <w:qFormat/>
    <w:rsid w:val="009D41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41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1A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0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8E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184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84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8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1139-37B5-4C25-9B86-FD552EDF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Freeman</dc:creator>
  <cp:lastModifiedBy>Kurt Freeman</cp:lastModifiedBy>
  <cp:revision>2</cp:revision>
  <cp:lastPrinted>2016-01-04T19:16:00Z</cp:lastPrinted>
  <dcterms:created xsi:type="dcterms:W3CDTF">2017-02-20T18:23:00Z</dcterms:created>
  <dcterms:modified xsi:type="dcterms:W3CDTF">2017-02-20T18:23:00Z</dcterms:modified>
</cp:coreProperties>
</file>